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2221C5">
      <w:pPr>
        <w:pStyle w:val="2"/>
        <w:spacing w:line="360" w:lineRule="auto"/>
        <w:ind w:left="2675"/>
        <w:outlineLvl w:val="0"/>
        <w:rPr>
          <w:rFonts w:hint="eastAsia"/>
          <w:sz w:val="30"/>
          <w:szCs w:val="30"/>
          <w:lang w:eastAsia="zh-CN"/>
        </w:rPr>
      </w:pPr>
      <w:r>
        <w:rPr>
          <w:b/>
          <w:bCs/>
          <w:spacing w:val="-4"/>
          <w:sz w:val="30"/>
          <w:szCs w:val="30"/>
          <w:lang w:eastAsia="zh-CN"/>
        </w:rPr>
        <w:t>《财务管理》考试大纲</w:t>
      </w:r>
    </w:p>
    <w:p w14:paraId="6F764BFE">
      <w:pPr>
        <w:pStyle w:val="2"/>
        <w:spacing w:line="360" w:lineRule="auto"/>
        <w:ind w:left="27"/>
        <w:outlineLvl w:val="1"/>
        <w:rPr>
          <w:rFonts w:hint="eastAsia"/>
          <w:lang w:eastAsia="zh-CN"/>
        </w:rPr>
      </w:pPr>
      <w:r>
        <w:rPr>
          <w:b/>
          <w:bCs/>
          <w:spacing w:val="-3"/>
          <w:lang w:eastAsia="zh-CN"/>
        </w:rPr>
        <w:t>一、参考书：《财务管理学》（</w:t>
      </w:r>
      <w:r>
        <w:rPr>
          <w:rFonts w:hint="eastAsia"/>
          <w:b/>
          <w:bCs/>
          <w:spacing w:val="-3"/>
          <w:lang w:eastAsia="zh-CN"/>
        </w:rPr>
        <w:t>第10版</w:t>
      </w:r>
      <w:r>
        <w:rPr>
          <w:b/>
          <w:bCs/>
          <w:spacing w:val="-3"/>
          <w:lang w:eastAsia="zh-CN"/>
        </w:rPr>
        <w:t>）</w:t>
      </w:r>
      <w:r>
        <w:rPr>
          <w:spacing w:val="-3"/>
          <w:lang w:eastAsia="zh-CN"/>
        </w:rPr>
        <w:t xml:space="preserve"> </w:t>
      </w:r>
      <w:r>
        <w:rPr>
          <w:b/>
          <w:bCs/>
          <w:spacing w:val="-3"/>
          <w:lang w:eastAsia="zh-CN"/>
        </w:rPr>
        <w:t>王化成、刘俊彦</w:t>
      </w:r>
      <w:r>
        <w:rPr>
          <w:rFonts w:hint="eastAsia"/>
          <w:b/>
          <w:bCs/>
          <w:spacing w:val="-3"/>
          <w:lang w:eastAsia="zh-CN"/>
        </w:rPr>
        <w:t>等</w:t>
      </w:r>
      <w:r>
        <w:rPr>
          <w:b/>
          <w:bCs/>
          <w:spacing w:val="-3"/>
          <w:lang w:eastAsia="zh-CN"/>
        </w:rPr>
        <w:t>主编</w:t>
      </w:r>
      <w:r>
        <w:rPr>
          <w:spacing w:val="38"/>
          <w:lang w:eastAsia="zh-CN"/>
        </w:rPr>
        <w:t xml:space="preserve"> </w:t>
      </w:r>
      <w:r>
        <w:rPr>
          <w:b/>
          <w:bCs/>
          <w:spacing w:val="-3"/>
          <w:lang w:eastAsia="zh-CN"/>
        </w:rPr>
        <w:t>中国人</w:t>
      </w:r>
      <w:r>
        <w:rPr>
          <w:b/>
          <w:bCs/>
          <w:spacing w:val="-8"/>
          <w:lang w:eastAsia="zh-CN"/>
        </w:rPr>
        <w:t>民大学出版社</w:t>
      </w:r>
    </w:p>
    <w:p w14:paraId="284E4FC7">
      <w:pPr>
        <w:pStyle w:val="2"/>
        <w:spacing w:line="360" w:lineRule="auto"/>
        <w:ind w:left="27"/>
        <w:outlineLvl w:val="1"/>
        <w:rPr>
          <w:rFonts w:hint="eastAsia"/>
          <w:lang w:eastAsia="zh-CN"/>
        </w:rPr>
      </w:pPr>
      <w:r>
        <w:rPr>
          <w:b/>
          <w:bCs/>
          <w:spacing w:val="-4"/>
          <w:lang w:eastAsia="zh-CN"/>
        </w:rPr>
        <w:t>二、考试形式：闭卷，考试时间为</w:t>
      </w:r>
      <w:r>
        <w:rPr>
          <w:spacing w:val="-34"/>
          <w:lang w:eastAsia="zh-CN"/>
        </w:rPr>
        <w:t xml:space="preserve"> </w:t>
      </w:r>
      <w:r>
        <w:rPr>
          <w:b/>
          <w:bCs/>
          <w:spacing w:val="-4"/>
          <w:lang w:eastAsia="zh-CN"/>
        </w:rPr>
        <w:t>90</w:t>
      </w:r>
      <w:r>
        <w:rPr>
          <w:spacing w:val="-48"/>
          <w:lang w:eastAsia="zh-CN"/>
        </w:rPr>
        <w:t xml:space="preserve"> </w:t>
      </w:r>
      <w:r>
        <w:rPr>
          <w:b/>
          <w:bCs/>
          <w:spacing w:val="-4"/>
          <w:lang w:eastAsia="zh-CN"/>
        </w:rPr>
        <w:t>分钟</w:t>
      </w:r>
    </w:p>
    <w:p w14:paraId="5F574C8C">
      <w:pPr>
        <w:pStyle w:val="2"/>
        <w:spacing w:line="360" w:lineRule="auto"/>
        <w:ind w:left="23"/>
        <w:outlineLvl w:val="1"/>
        <w:rPr>
          <w:rFonts w:hint="eastAsia"/>
          <w:lang w:eastAsia="zh-CN"/>
        </w:rPr>
      </w:pPr>
      <w:r>
        <w:rPr>
          <w:b/>
          <w:bCs/>
          <w:spacing w:val="-3"/>
          <w:lang w:eastAsia="zh-CN"/>
        </w:rPr>
        <w:t>三、考试基本内容</w:t>
      </w:r>
    </w:p>
    <w:p w14:paraId="33208D19">
      <w:pPr>
        <w:pStyle w:val="2"/>
        <w:spacing w:line="360" w:lineRule="auto"/>
        <w:ind w:left="23"/>
        <w:outlineLvl w:val="2"/>
        <w:rPr>
          <w:rFonts w:hint="eastAsia"/>
          <w:lang w:eastAsia="zh-CN"/>
        </w:rPr>
      </w:pPr>
      <w:r>
        <w:rPr>
          <w:b/>
          <w:bCs/>
          <w:spacing w:val="-3"/>
          <w:lang w:eastAsia="zh-CN"/>
        </w:rPr>
        <w:t>第一章：财务管理概论</w:t>
      </w:r>
    </w:p>
    <w:p w14:paraId="02D1C3B0">
      <w:pPr>
        <w:pStyle w:val="2"/>
        <w:spacing w:line="360" w:lineRule="auto"/>
        <w:ind w:left="23"/>
        <w:rPr>
          <w:rFonts w:hint="eastAsia"/>
          <w:lang w:eastAsia="zh-CN"/>
        </w:rPr>
      </w:pPr>
      <w:r>
        <w:rPr>
          <w:spacing w:val="-3"/>
          <w:lang w:eastAsia="zh-CN"/>
        </w:rPr>
        <w:t>基本要求：要求掌握财务管理的基本概念，对财务管理的特点、内容及职能等问</w:t>
      </w:r>
      <w:r>
        <w:rPr>
          <w:spacing w:val="1"/>
          <w:lang w:eastAsia="zh-CN"/>
        </w:rPr>
        <w:t xml:space="preserve"> </w:t>
      </w:r>
      <w:r>
        <w:rPr>
          <w:spacing w:val="-8"/>
          <w:lang w:eastAsia="zh-CN"/>
        </w:rPr>
        <w:t>题有一概略的认识；明确财务管理的目标、原则</w:t>
      </w:r>
      <w:r>
        <w:rPr>
          <w:rFonts w:hint="eastAsia"/>
          <w:spacing w:val="-8"/>
          <w:lang w:eastAsia="zh-CN"/>
        </w:rPr>
        <w:t>等，理解财务关系</w:t>
      </w:r>
      <w:r>
        <w:rPr>
          <w:spacing w:val="-8"/>
          <w:lang w:eastAsia="zh-CN"/>
        </w:rPr>
        <w:t>，了解</w:t>
      </w:r>
      <w:r>
        <w:rPr>
          <w:spacing w:val="-2"/>
          <w:lang w:eastAsia="zh-CN"/>
        </w:rPr>
        <w:t>政治、法律、经济、金融等环境</w:t>
      </w:r>
      <w:r>
        <w:rPr>
          <w:spacing w:val="-8"/>
          <w:lang w:eastAsia="zh-CN"/>
        </w:rPr>
        <w:t>对财务管理的影响</w:t>
      </w:r>
      <w:r>
        <w:rPr>
          <w:spacing w:val="-2"/>
          <w:lang w:eastAsia="zh-CN"/>
        </w:rPr>
        <w:t>。</w:t>
      </w:r>
    </w:p>
    <w:p w14:paraId="444CF4FA">
      <w:pPr>
        <w:pStyle w:val="2"/>
        <w:spacing w:line="360" w:lineRule="auto"/>
        <w:ind w:left="24"/>
        <w:rPr>
          <w:rFonts w:hint="eastAsia"/>
          <w:lang w:eastAsia="zh-CN"/>
        </w:rPr>
      </w:pPr>
      <w:r>
        <w:rPr>
          <w:spacing w:val="-2"/>
          <w:lang w:eastAsia="zh-CN"/>
        </w:rPr>
        <w:t>重点：财务管理的内容、目标、</w:t>
      </w:r>
      <w:r>
        <w:rPr>
          <w:rFonts w:hint="eastAsia"/>
          <w:spacing w:val="-2"/>
          <w:lang w:eastAsia="zh-CN"/>
        </w:rPr>
        <w:t>特点</w:t>
      </w:r>
      <w:r>
        <w:rPr>
          <w:spacing w:val="-3"/>
          <w:lang w:eastAsia="zh-CN"/>
        </w:rPr>
        <w:t>等。</w:t>
      </w:r>
    </w:p>
    <w:p w14:paraId="575F03F2">
      <w:pPr>
        <w:pStyle w:val="2"/>
        <w:spacing w:line="360" w:lineRule="auto"/>
        <w:ind w:left="22"/>
        <w:rPr>
          <w:rFonts w:hint="eastAsia"/>
          <w:lang w:eastAsia="zh-CN"/>
        </w:rPr>
      </w:pPr>
      <w:r>
        <w:rPr>
          <w:spacing w:val="-3"/>
          <w:lang w:eastAsia="zh-CN"/>
        </w:rPr>
        <w:t>难点：环境对财务管理的影响。</w:t>
      </w:r>
    </w:p>
    <w:p w14:paraId="732745AF">
      <w:pPr>
        <w:pStyle w:val="2"/>
        <w:spacing w:line="360" w:lineRule="auto"/>
        <w:ind w:left="23"/>
        <w:outlineLvl w:val="2"/>
        <w:rPr>
          <w:rFonts w:hint="eastAsia"/>
          <w:lang w:eastAsia="zh-CN"/>
        </w:rPr>
      </w:pPr>
      <w:r>
        <w:rPr>
          <w:b/>
          <w:bCs/>
          <w:spacing w:val="-3"/>
          <w:lang w:eastAsia="zh-CN"/>
        </w:rPr>
        <w:t>第二章：财务管理的</w:t>
      </w:r>
      <w:r>
        <w:rPr>
          <w:rFonts w:hint="eastAsia"/>
          <w:b/>
          <w:bCs/>
          <w:spacing w:val="-3"/>
          <w:lang w:eastAsia="zh-CN"/>
        </w:rPr>
        <w:t>价值</w:t>
      </w:r>
      <w:r>
        <w:rPr>
          <w:b/>
          <w:bCs/>
          <w:spacing w:val="-3"/>
          <w:lang w:eastAsia="zh-CN"/>
        </w:rPr>
        <w:t>观念</w:t>
      </w:r>
    </w:p>
    <w:p w14:paraId="44A9448F">
      <w:pPr>
        <w:pStyle w:val="2"/>
        <w:spacing w:line="360" w:lineRule="auto"/>
        <w:ind w:left="29" w:right="24" w:hanging="6"/>
        <w:rPr>
          <w:rFonts w:hint="eastAsia"/>
          <w:lang w:eastAsia="zh-CN"/>
        </w:rPr>
      </w:pPr>
      <w:r>
        <w:rPr>
          <w:spacing w:val="-3"/>
          <w:lang w:eastAsia="zh-CN"/>
        </w:rPr>
        <w:t>基本要求：要求对货币时间价值和风险报酬这两个观念有一个全面深刻的理解和</w:t>
      </w:r>
      <w:r>
        <w:rPr>
          <w:spacing w:val="1"/>
          <w:lang w:eastAsia="zh-CN"/>
        </w:rPr>
        <w:t xml:space="preserve"> </w:t>
      </w:r>
      <w:r>
        <w:rPr>
          <w:spacing w:val="-2"/>
          <w:lang w:eastAsia="zh-CN"/>
        </w:rPr>
        <w:t>掌握，包括货币时间价值的含义、公式及计算、风险与风险报酬的定义及衡量，</w:t>
      </w:r>
      <w:r>
        <w:rPr>
          <w:lang w:eastAsia="zh-CN"/>
        </w:rPr>
        <w:t xml:space="preserve"> </w:t>
      </w:r>
      <w:r>
        <w:rPr>
          <w:spacing w:val="-3"/>
          <w:lang w:eastAsia="zh-CN"/>
        </w:rPr>
        <w:t>掌握证券估价的方法，了解资本资产定价模型等。</w:t>
      </w:r>
    </w:p>
    <w:p w14:paraId="2CB7F0B3">
      <w:pPr>
        <w:pStyle w:val="2"/>
        <w:spacing w:line="360" w:lineRule="auto"/>
        <w:ind w:left="33" w:right="66" w:hanging="9"/>
        <w:rPr>
          <w:rFonts w:hint="eastAsia"/>
          <w:lang w:eastAsia="zh-CN"/>
        </w:rPr>
      </w:pPr>
      <w:r>
        <w:rPr>
          <w:spacing w:val="-3"/>
          <w:lang w:eastAsia="zh-CN"/>
        </w:rPr>
        <w:t>重点：货币时间价值的含义、公式及计算、风险与风险报酬的定义及衡量</w:t>
      </w:r>
      <w:r>
        <w:rPr>
          <w:spacing w:val="-4"/>
          <w:lang w:eastAsia="zh-CN"/>
        </w:rPr>
        <w:t>、资本</w:t>
      </w:r>
      <w:r>
        <w:rPr>
          <w:lang w:eastAsia="zh-CN"/>
        </w:rPr>
        <w:t xml:space="preserve"> </w:t>
      </w:r>
      <w:r>
        <w:rPr>
          <w:spacing w:val="-4"/>
          <w:lang w:eastAsia="zh-CN"/>
        </w:rPr>
        <w:t>资产定价模型、证券估价的方法。</w:t>
      </w:r>
    </w:p>
    <w:p w14:paraId="2799D932">
      <w:pPr>
        <w:pStyle w:val="2"/>
        <w:spacing w:line="360" w:lineRule="auto"/>
        <w:ind w:left="22"/>
        <w:rPr>
          <w:rFonts w:hint="eastAsia"/>
          <w:lang w:eastAsia="zh-CN"/>
        </w:rPr>
      </w:pPr>
      <w:r>
        <w:rPr>
          <w:spacing w:val="-2"/>
          <w:lang w:eastAsia="zh-CN"/>
        </w:rPr>
        <w:t>难点：年金的终现值计算、风险衡量指标、证券估价的方法。</w:t>
      </w:r>
    </w:p>
    <w:p w14:paraId="542E28A8">
      <w:pPr>
        <w:pStyle w:val="2"/>
        <w:spacing w:line="360" w:lineRule="auto"/>
        <w:ind w:left="23"/>
        <w:outlineLvl w:val="2"/>
        <w:rPr>
          <w:rFonts w:hint="eastAsia"/>
          <w:lang w:eastAsia="zh-CN"/>
        </w:rPr>
      </w:pPr>
      <w:r>
        <w:rPr>
          <w:b/>
          <w:bCs/>
          <w:spacing w:val="-3"/>
          <w:lang w:eastAsia="zh-CN"/>
        </w:rPr>
        <w:t>第三章：财务分析</w:t>
      </w:r>
    </w:p>
    <w:p w14:paraId="09DA988A">
      <w:pPr>
        <w:pStyle w:val="2"/>
        <w:spacing w:line="360" w:lineRule="auto"/>
        <w:ind w:left="25" w:right="66" w:hanging="2"/>
        <w:rPr>
          <w:rFonts w:hint="eastAsia"/>
          <w:lang w:eastAsia="zh-CN"/>
        </w:rPr>
      </w:pPr>
      <w:r>
        <w:rPr>
          <w:spacing w:val="-6"/>
          <w:lang w:eastAsia="zh-CN"/>
        </w:rPr>
        <w:t>基本要求：要求了解掌握财务分析内容、方法，理解各</w:t>
      </w:r>
      <w:r>
        <w:rPr>
          <w:spacing w:val="-7"/>
          <w:lang w:eastAsia="zh-CN"/>
        </w:rPr>
        <w:t>种财务指标的含义，掌握</w:t>
      </w:r>
      <w:r>
        <w:rPr>
          <w:lang w:eastAsia="zh-CN"/>
        </w:rPr>
        <w:t xml:space="preserve"> </w:t>
      </w:r>
      <w:r>
        <w:rPr>
          <w:spacing w:val="-5"/>
          <w:lang w:eastAsia="zh-CN"/>
        </w:rPr>
        <w:t>综合财务分析方法。</w:t>
      </w:r>
    </w:p>
    <w:p w14:paraId="221AA201">
      <w:pPr>
        <w:pStyle w:val="2"/>
        <w:spacing w:line="360" w:lineRule="auto"/>
        <w:ind w:left="24"/>
        <w:rPr>
          <w:rFonts w:hint="eastAsia"/>
          <w:lang w:eastAsia="zh-CN"/>
        </w:rPr>
      </w:pPr>
      <w:r>
        <w:rPr>
          <w:spacing w:val="-2"/>
          <w:lang w:eastAsia="zh-CN"/>
        </w:rPr>
        <w:t>重点：财务分析内容、方法、各种财务指标的含义及计算。</w:t>
      </w:r>
    </w:p>
    <w:p w14:paraId="72C5B8DB">
      <w:pPr>
        <w:pStyle w:val="2"/>
        <w:spacing w:line="360" w:lineRule="auto"/>
        <w:ind w:left="22"/>
        <w:rPr>
          <w:rFonts w:ascii="Times New Roman" w:hAnsi="Times New Roman" w:eastAsia="Times New Roman" w:cs="Times New Roman"/>
          <w:lang w:eastAsia="zh-CN"/>
        </w:rPr>
      </w:pPr>
      <w:r>
        <w:rPr>
          <w:lang w:eastAsia="zh-CN"/>
        </w:rPr>
        <w:t>难点：综合财务分析方法。</w:t>
      </w:r>
    </w:p>
    <w:p w14:paraId="2651A81D">
      <w:pPr>
        <w:pStyle w:val="2"/>
        <w:spacing w:line="360" w:lineRule="auto"/>
        <w:ind w:left="23"/>
        <w:outlineLvl w:val="2"/>
        <w:rPr>
          <w:rFonts w:hint="eastAsia"/>
          <w:lang w:eastAsia="zh-CN"/>
        </w:rPr>
      </w:pPr>
      <w:r>
        <w:rPr>
          <w:b/>
          <w:bCs/>
          <w:spacing w:val="-3"/>
          <w:lang w:eastAsia="zh-CN"/>
        </w:rPr>
        <w:t>第四章：筹资管理</w:t>
      </w:r>
    </w:p>
    <w:p w14:paraId="25AB326F">
      <w:pPr>
        <w:pStyle w:val="2"/>
        <w:spacing w:line="360" w:lineRule="auto"/>
        <w:ind w:left="22" w:right="63"/>
        <w:rPr>
          <w:rFonts w:hint="eastAsia"/>
          <w:lang w:eastAsia="zh-CN"/>
        </w:rPr>
      </w:pPr>
      <w:r>
        <w:rPr>
          <w:spacing w:val="-3"/>
          <w:lang w:eastAsia="zh-CN"/>
        </w:rPr>
        <w:t>基本要求：要求了解企业筹资的</w:t>
      </w:r>
      <w:r>
        <w:rPr>
          <w:rFonts w:hint="eastAsia"/>
          <w:spacing w:val="-3"/>
          <w:lang w:eastAsia="zh-CN"/>
        </w:rPr>
        <w:t>目的、</w:t>
      </w:r>
      <w:r>
        <w:rPr>
          <w:spacing w:val="-3"/>
          <w:lang w:eastAsia="zh-CN"/>
        </w:rPr>
        <w:t>渠道与方式</w:t>
      </w:r>
      <w:r>
        <w:rPr>
          <w:rFonts w:hint="eastAsia"/>
          <w:spacing w:val="-3"/>
          <w:lang w:eastAsia="zh-CN"/>
        </w:rPr>
        <w:t>等</w:t>
      </w:r>
      <w:r>
        <w:rPr>
          <w:spacing w:val="-3"/>
          <w:lang w:eastAsia="zh-CN"/>
        </w:rPr>
        <w:t>，学会比较与分析</w:t>
      </w:r>
      <w:r>
        <w:rPr>
          <w:rFonts w:hint="eastAsia"/>
          <w:spacing w:val="-3"/>
          <w:lang w:eastAsia="zh-CN"/>
        </w:rPr>
        <w:t>各种</w:t>
      </w:r>
      <w:r>
        <w:rPr>
          <w:spacing w:val="-5"/>
          <w:lang w:eastAsia="zh-CN"/>
        </w:rPr>
        <w:t>筹资方式的利弊和适用条件</w:t>
      </w:r>
      <w:r>
        <w:rPr>
          <w:rFonts w:hint="eastAsia"/>
          <w:spacing w:val="-5"/>
          <w:lang w:eastAsia="zh-CN"/>
        </w:rPr>
        <w:t>、操作程序及</w:t>
      </w:r>
      <w:r>
        <w:rPr>
          <w:spacing w:val="-4"/>
          <w:lang w:eastAsia="zh-CN"/>
        </w:rPr>
        <w:t>有关法律规定。</w:t>
      </w:r>
    </w:p>
    <w:p w14:paraId="33BA9442">
      <w:pPr>
        <w:pStyle w:val="2"/>
        <w:spacing w:line="360" w:lineRule="auto"/>
        <w:ind w:left="24"/>
        <w:rPr>
          <w:rFonts w:hint="eastAsia"/>
          <w:lang w:eastAsia="zh-CN"/>
        </w:rPr>
      </w:pPr>
      <w:r>
        <w:rPr>
          <w:spacing w:val="-2"/>
          <w:lang w:eastAsia="zh-CN"/>
        </w:rPr>
        <w:t>重点：企业</w:t>
      </w:r>
      <w:r>
        <w:rPr>
          <w:rFonts w:hint="eastAsia"/>
          <w:spacing w:val="-2"/>
          <w:lang w:eastAsia="zh-CN"/>
        </w:rPr>
        <w:t>各种</w:t>
      </w:r>
      <w:r>
        <w:rPr>
          <w:spacing w:val="-2"/>
          <w:lang w:eastAsia="zh-CN"/>
        </w:rPr>
        <w:t>筹资方式</w:t>
      </w:r>
      <w:r>
        <w:rPr>
          <w:rFonts w:hint="eastAsia"/>
          <w:spacing w:val="-2"/>
          <w:lang w:eastAsia="zh-CN"/>
        </w:rPr>
        <w:t>的利弊</w:t>
      </w:r>
      <w:r>
        <w:rPr>
          <w:spacing w:val="-2"/>
          <w:lang w:eastAsia="zh-CN"/>
        </w:rPr>
        <w:t>及有关法律规定。</w:t>
      </w:r>
    </w:p>
    <w:p w14:paraId="17D669D7">
      <w:pPr>
        <w:pStyle w:val="2"/>
        <w:spacing w:line="360" w:lineRule="auto"/>
        <w:ind w:left="22"/>
        <w:rPr>
          <w:rFonts w:hint="eastAsia"/>
          <w:lang w:eastAsia="zh-CN"/>
        </w:rPr>
      </w:pPr>
      <w:r>
        <w:rPr>
          <w:spacing w:val="-1"/>
          <w:lang w:eastAsia="zh-CN"/>
        </w:rPr>
        <w:t>难点：比较与分析</w:t>
      </w:r>
      <w:r>
        <w:rPr>
          <w:rFonts w:hint="eastAsia"/>
          <w:spacing w:val="-1"/>
          <w:lang w:eastAsia="zh-CN"/>
        </w:rPr>
        <w:t>各种</w:t>
      </w:r>
      <w:r>
        <w:rPr>
          <w:spacing w:val="-2"/>
          <w:lang w:eastAsia="zh-CN"/>
        </w:rPr>
        <w:t>筹资方式的利弊。</w:t>
      </w:r>
    </w:p>
    <w:p w14:paraId="17A729FC">
      <w:pPr>
        <w:spacing w:line="360" w:lineRule="auto"/>
        <w:rPr>
          <w:lang w:eastAsia="zh-CN"/>
        </w:rPr>
        <w:sectPr>
          <w:pgSz w:w="11907" w:h="16839"/>
          <w:pgMar w:top="1422" w:right="1735" w:bottom="0" w:left="1785" w:header="0" w:footer="0" w:gutter="0"/>
          <w:cols w:space="720" w:num="1"/>
        </w:sectPr>
      </w:pPr>
    </w:p>
    <w:p w14:paraId="030269F7">
      <w:pPr>
        <w:pStyle w:val="2"/>
        <w:spacing w:line="360" w:lineRule="auto"/>
        <w:ind w:left="23"/>
        <w:outlineLvl w:val="2"/>
        <w:rPr>
          <w:rFonts w:hint="eastAsia"/>
          <w:lang w:eastAsia="zh-CN"/>
        </w:rPr>
      </w:pPr>
      <w:r>
        <w:rPr>
          <w:b/>
          <w:bCs/>
          <w:spacing w:val="-3"/>
          <w:lang w:eastAsia="zh-CN"/>
        </w:rPr>
        <w:t>第五章：资本成本与资本结构</w:t>
      </w:r>
    </w:p>
    <w:p w14:paraId="0EA7CBCD">
      <w:pPr>
        <w:pStyle w:val="2"/>
        <w:spacing w:line="360" w:lineRule="auto"/>
        <w:ind w:left="23" w:right="58"/>
        <w:rPr>
          <w:rFonts w:hint="eastAsia"/>
          <w:lang w:eastAsia="zh-CN"/>
        </w:rPr>
      </w:pPr>
      <w:r>
        <w:rPr>
          <w:spacing w:val="-6"/>
          <w:lang w:eastAsia="zh-CN"/>
        </w:rPr>
        <w:t>基本要求：了解资本成本的概念、意义， 掌握个别资本成本和</w:t>
      </w:r>
      <w:r>
        <w:rPr>
          <w:spacing w:val="-7"/>
          <w:lang w:eastAsia="zh-CN"/>
        </w:rPr>
        <w:t>加权平均资本成本</w:t>
      </w:r>
      <w:r>
        <w:rPr>
          <w:lang w:eastAsia="zh-CN"/>
        </w:rPr>
        <w:t xml:space="preserve"> </w:t>
      </w:r>
      <w:r>
        <w:rPr>
          <w:spacing w:val="-6"/>
          <w:lang w:eastAsia="zh-CN"/>
        </w:rPr>
        <w:t>估算方法，理解经营杠杆、财务杠杆及联合杠杆的含义及度量，</w:t>
      </w:r>
      <w:r>
        <w:rPr>
          <w:spacing w:val="-7"/>
          <w:lang w:eastAsia="zh-CN"/>
        </w:rPr>
        <w:t xml:space="preserve"> 掌握资本结构理</w:t>
      </w:r>
      <w:r>
        <w:rPr>
          <w:lang w:eastAsia="zh-CN"/>
        </w:rPr>
        <w:t xml:space="preserve"> </w:t>
      </w:r>
      <w:r>
        <w:rPr>
          <w:spacing w:val="-1"/>
          <w:lang w:eastAsia="zh-CN"/>
        </w:rPr>
        <w:t>论的基本框架，以及企业确定最佳资本结构的基本</w:t>
      </w:r>
      <w:r>
        <w:rPr>
          <w:spacing w:val="-2"/>
          <w:lang w:eastAsia="zh-CN"/>
        </w:rPr>
        <w:t>思路、方法及考虑因素。</w:t>
      </w:r>
    </w:p>
    <w:p w14:paraId="56422B40">
      <w:pPr>
        <w:pStyle w:val="2"/>
        <w:spacing w:line="360" w:lineRule="auto"/>
        <w:ind w:left="24"/>
        <w:rPr>
          <w:rFonts w:hint="eastAsia"/>
          <w:lang w:eastAsia="zh-CN"/>
        </w:rPr>
      </w:pPr>
      <w:r>
        <w:rPr>
          <w:spacing w:val="-1"/>
          <w:lang w:eastAsia="zh-CN"/>
        </w:rPr>
        <w:t>重点：资本成本估算方法、经营杠杆、财务杠杆</w:t>
      </w:r>
      <w:r>
        <w:rPr>
          <w:spacing w:val="-2"/>
          <w:lang w:eastAsia="zh-CN"/>
        </w:rPr>
        <w:t>及联合杠杆的含义及度量。</w:t>
      </w:r>
    </w:p>
    <w:p w14:paraId="4382146F">
      <w:pPr>
        <w:pStyle w:val="2"/>
        <w:spacing w:line="360" w:lineRule="auto"/>
        <w:ind w:left="22"/>
        <w:rPr>
          <w:rFonts w:hint="eastAsia"/>
          <w:lang w:eastAsia="zh-CN"/>
        </w:rPr>
      </w:pPr>
      <w:r>
        <w:rPr>
          <w:spacing w:val="-2"/>
          <w:lang w:eastAsia="zh-CN"/>
        </w:rPr>
        <w:t>难点：企业确定最佳资本结构的基本思路、方法及考虑因素。</w:t>
      </w:r>
    </w:p>
    <w:p w14:paraId="7056CC86">
      <w:pPr>
        <w:pStyle w:val="2"/>
        <w:spacing w:line="360" w:lineRule="auto"/>
        <w:ind w:left="23"/>
        <w:outlineLvl w:val="2"/>
        <w:rPr>
          <w:rFonts w:hint="eastAsia"/>
          <w:lang w:eastAsia="zh-CN"/>
        </w:rPr>
      </w:pPr>
      <w:r>
        <w:rPr>
          <w:b/>
          <w:bCs/>
          <w:spacing w:val="-3"/>
          <w:lang w:eastAsia="zh-CN"/>
        </w:rPr>
        <w:t>第六章：项目投资</w:t>
      </w:r>
    </w:p>
    <w:p w14:paraId="4CF12797">
      <w:pPr>
        <w:pStyle w:val="2"/>
        <w:spacing w:line="360" w:lineRule="auto"/>
        <w:ind w:left="23" w:right="57"/>
        <w:rPr>
          <w:rFonts w:hint="eastAsia"/>
          <w:spacing w:val="-1"/>
          <w:lang w:eastAsia="zh-CN"/>
        </w:rPr>
      </w:pPr>
      <w:r>
        <w:rPr>
          <w:spacing w:val="-1"/>
          <w:lang w:eastAsia="zh-CN"/>
        </w:rPr>
        <w:t>基本要求：了解</w:t>
      </w:r>
      <w:r>
        <w:rPr>
          <w:rFonts w:hint="eastAsia"/>
          <w:spacing w:val="-1"/>
          <w:lang w:eastAsia="zh-CN"/>
        </w:rPr>
        <w:t>项目</w:t>
      </w:r>
      <w:r>
        <w:rPr>
          <w:spacing w:val="-1"/>
          <w:lang w:eastAsia="zh-CN"/>
        </w:rPr>
        <w:t>投资决策的程序，理解现金流量的含义与计算方法，掌握贴现与非贴现两类</w:t>
      </w:r>
      <w:r>
        <w:rPr>
          <w:rFonts w:hint="eastAsia"/>
          <w:spacing w:val="-1"/>
          <w:lang w:eastAsia="zh-CN"/>
        </w:rPr>
        <w:t>投资评价</w:t>
      </w:r>
      <w:r>
        <w:rPr>
          <w:spacing w:val="-1"/>
          <w:lang w:eastAsia="zh-CN"/>
        </w:rPr>
        <w:t>决策方法。</w:t>
      </w:r>
    </w:p>
    <w:p w14:paraId="5A88AFE2">
      <w:pPr>
        <w:pStyle w:val="2"/>
        <w:spacing w:line="360" w:lineRule="auto"/>
        <w:ind w:left="23" w:right="57"/>
        <w:rPr>
          <w:rFonts w:hint="eastAsia"/>
          <w:spacing w:val="-1"/>
          <w:lang w:eastAsia="zh-CN"/>
        </w:rPr>
      </w:pPr>
      <w:r>
        <w:rPr>
          <w:spacing w:val="-1"/>
          <w:lang w:eastAsia="zh-CN"/>
        </w:rPr>
        <w:t>重点：现金流量的含义与计算方法、各种</w:t>
      </w:r>
      <w:r>
        <w:rPr>
          <w:rFonts w:hint="eastAsia"/>
          <w:spacing w:val="-1"/>
          <w:lang w:eastAsia="zh-CN"/>
        </w:rPr>
        <w:t>投资评价</w:t>
      </w:r>
      <w:r>
        <w:rPr>
          <w:spacing w:val="-1"/>
          <w:lang w:eastAsia="zh-CN"/>
        </w:rPr>
        <w:t>决策方法</w:t>
      </w:r>
      <w:r>
        <w:rPr>
          <w:rFonts w:hint="eastAsia"/>
          <w:spacing w:val="-1"/>
          <w:lang w:eastAsia="zh-CN"/>
        </w:rPr>
        <w:t>的指标计算</w:t>
      </w:r>
      <w:r>
        <w:rPr>
          <w:spacing w:val="-1"/>
          <w:lang w:eastAsia="zh-CN"/>
        </w:rPr>
        <w:t>及其综合运用。</w:t>
      </w:r>
    </w:p>
    <w:p w14:paraId="48D05DBF">
      <w:pPr>
        <w:pStyle w:val="2"/>
        <w:spacing w:line="360" w:lineRule="auto"/>
        <w:ind w:left="23" w:right="57"/>
        <w:rPr>
          <w:rFonts w:hint="eastAsia"/>
          <w:spacing w:val="-1"/>
          <w:lang w:eastAsia="zh-CN"/>
        </w:rPr>
      </w:pPr>
      <w:r>
        <w:rPr>
          <w:spacing w:val="-1"/>
          <w:lang w:eastAsia="zh-CN"/>
        </w:rPr>
        <w:t>难点：</w:t>
      </w:r>
      <w:r>
        <w:rPr>
          <w:rFonts w:hint="eastAsia"/>
          <w:spacing w:val="-1"/>
          <w:lang w:eastAsia="zh-CN"/>
        </w:rPr>
        <w:t>投资评价</w:t>
      </w:r>
      <w:r>
        <w:rPr>
          <w:spacing w:val="-1"/>
          <w:lang w:eastAsia="zh-CN"/>
        </w:rPr>
        <w:t>决策方法的综合运用。</w:t>
      </w:r>
    </w:p>
    <w:p w14:paraId="7CA950C2">
      <w:pPr>
        <w:pStyle w:val="2"/>
        <w:spacing w:line="360" w:lineRule="auto"/>
        <w:ind w:left="23"/>
        <w:outlineLvl w:val="2"/>
        <w:rPr>
          <w:rFonts w:hint="eastAsia"/>
          <w:lang w:eastAsia="zh-CN"/>
        </w:rPr>
      </w:pPr>
      <w:r>
        <w:rPr>
          <w:b/>
          <w:bCs/>
          <w:spacing w:val="-3"/>
          <w:lang w:eastAsia="zh-CN"/>
        </w:rPr>
        <w:t>第七章：</w:t>
      </w:r>
      <w:r>
        <w:rPr>
          <w:rFonts w:hint="eastAsia"/>
          <w:b/>
          <w:bCs/>
          <w:spacing w:val="-3"/>
          <w:lang w:eastAsia="zh-CN"/>
        </w:rPr>
        <w:t>短期资产</w:t>
      </w:r>
      <w:r>
        <w:rPr>
          <w:b/>
          <w:bCs/>
          <w:spacing w:val="-3"/>
          <w:lang w:eastAsia="zh-CN"/>
        </w:rPr>
        <w:t>管理</w:t>
      </w:r>
    </w:p>
    <w:p w14:paraId="068C23A8">
      <w:pPr>
        <w:pStyle w:val="2"/>
        <w:spacing w:line="360" w:lineRule="auto"/>
        <w:ind w:left="25" w:right="61" w:hanging="2"/>
        <w:rPr>
          <w:rFonts w:hint="eastAsia"/>
          <w:lang w:eastAsia="zh-CN"/>
        </w:rPr>
      </w:pPr>
      <w:r>
        <w:rPr>
          <w:spacing w:val="-3"/>
          <w:lang w:eastAsia="zh-CN"/>
        </w:rPr>
        <w:t>基本要求：了解营运资金</w:t>
      </w:r>
      <w:r>
        <w:rPr>
          <w:rFonts w:hint="eastAsia"/>
          <w:spacing w:val="-3"/>
          <w:lang w:eastAsia="zh-CN"/>
        </w:rPr>
        <w:t>的概念和短期资产</w:t>
      </w:r>
      <w:r>
        <w:rPr>
          <w:spacing w:val="-3"/>
          <w:lang w:eastAsia="zh-CN"/>
        </w:rPr>
        <w:t>管理策略，</w:t>
      </w:r>
      <w:r>
        <w:rPr>
          <w:rFonts w:hint="eastAsia"/>
          <w:spacing w:val="-3"/>
          <w:lang w:eastAsia="zh-CN"/>
        </w:rPr>
        <w:t>熟悉</w:t>
      </w:r>
      <w:r>
        <w:rPr>
          <w:spacing w:val="-3"/>
          <w:lang w:eastAsia="zh-CN"/>
        </w:rPr>
        <w:t>现金</w:t>
      </w:r>
      <w:r>
        <w:rPr>
          <w:rFonts w:hint="eastAsia"/>
          <w:spacing w:val="-3"/>
          <w:lang w:eastAsia="zh-CN"/>
        </w:rPr>
        <w:t>及短期金融资产</w:t>
      </w:r>
      <w:r>
        <w:rPr>
          <w:spacing w:val="-3"/>
          <w:lang w:eastAsia="zh-CN"/>
        </w:rPr>
        <w:t>、应收账款、存货等主要</w:t>
      </w:r>
      <w:r>
        <w:rPr>
          <w:rFonts w:hint="eastAsia"/>
          <w:spacing w:val="-4"/>
          <w:lang w:eastAsia="zh-CN"/>
        </w:rPr>
        <w:t>短期资产</w:t>
      </w:r>
      <w:r>
        <w:rPr>
          <w:spacing w:val="-3"/>
          <w:lang w:eastAsia="zh-CN"/>
        </w:rPr>
        <w:t>项目</w:t>
      </w:r>
      <w:r>
        <w:rPr>
          <w:rFonts w:hint="eastAsia"/>
          <w:spacing w:val="-3"/>
          <w:lang w:eastAsia="zh-CN"/>
        </w:rPr>
        <w:t>管理</w:t>
      </w:r>
      <w:r>
        <w:rPr>
          <w:spacing w:val="-3"/>
          <w:lang w:eastAsia="zh-CN"/>
        </w:rPr>
        <w:t>的内容和分析框架，熟悉各项</w:t>
      </w:r>
      <w:r>
        <w:rPr>
          <w:spacing w:val="-4"/>
          <w:lang w:eastAsia="zh-CN"/>
        </w:rPr>
        <w:t>目的主要管</w:t>
      </w:r>
      <w:r>
        <w:rPr>
          <w:spacing w:val="-9"/>
          <w:lang w:eastAsia="zh-CN"/>
        </w:rPr>
        <w:t>理方法</w:t>
      </w:r>
      <w:r>
        <w:rPr>
          <w:rFonts w:hint="eastAsia"/>
          <w:spacing w:val="-9"/>
          <w:lang w:eastAsia="zh-CN"/>
        </w:rPr>
        <w:t>，</w:t>
      </w:r>
      <w:r>
        <w:rPr>
          <w:spacing w:val="-3"/>
          <w:lang w:eastAsia="zh-CN"/>
        </w:rPr>
        <w:t>掌握各项目的主要管理模型</w:t>
      </w:r>
      <w:r>
        <w:rPr>
          <w:rFonts w:hint="eastAsia"/>
          <w:spacing w:val="-3"/>
          <w:lang w:eastAsia="zh-CN"/>
        </w:rPr>
        <w:t>。</w:t>
      </w:r>
    </w:p>
    <w:p w14:paraId="49409D34">
      <w:pPr>
        <w:pStyle w:val="2"/>
        <w:spacing w:line="360" w:lineRule="auto"/>
        <w:jc w:val="right"/>
        <w:rPr>
          <w:rFonts w:hint="eastAsia"/>
          <w:lang w:eastAsia="zh-CN"/>
        </w:rPr>
      </w:pPr>
      <w:r>
        <w:rPr>
          <w:spacing w:val="-1"/>
          <w:lang w:eastAsia="zh-CN"/>
        </w:rPr>
        <w:t>重点：</w:t>
      </w:r>
      <w:r>
        <w:rPr>
          <w:rFonts w:hint="eastAsia"/>
          <w:spacing w:val="-1"/>
          <w:lang w:eastAsia="zh-CN"/>
        </w:rPr>
        <w:t>短期资产</w:t>
      </w:r>
      <w:r>
        <w:rPr>
          <w:spacing w:val="-1"/>
          <w:lang w:eastAsia="zh-CN"/>
        </w:rPr>
        <w:t>管理策略、各种主要</w:t>
      </w:r>
      <w:r>
        <w:rPr>
          <w:rFonts w:hint="eastAsia"/>
          <w:spacing w:val="-1"/>
          <w:lang w:eastAsia="zh-CN"/>
        </w:rPr>
        <w:t>短期资产</w:t>
      </w:r>
      <w:r>
        <w:rPr>
          <w:spacing w:val="-1"/>
          <w:lang w:eastAsia="zh-CN"/>
        </w:rPr>
        <w:t>项目的</w:t>
      </w:r>
      <w:r>
        <w:rPr>
          <w:spacing w:val="-2"/>
          <w:lang w:eastAsia="zh-CN"/>
        </w:rPr>
        <w:t>分析框架、主要管理模型。</w:t>
      </w:r>
    </w:p>
    <w:p w14:paraId="4EDB9E12">
      <w:pPr>
        <w:pStyle w:val="2"/>
        <w:spacing w:line="360" w:lineRule="auto"/>
        <w:ind w:left="22"/>
        <w:rPr>
          <w:rFonts w:hint="eastAsia"/>
          <w:lang w:eastAsia="zh-CN"/>
        </w:rPr>
      </w:pPr>
      <w:r>
        <w:rPr>
          <w:spacing w:val="-4"/>
          <w:lang w:eastAsia="zh-CN"/>
        </w:rPr>
        <w:t>难点：存货管理模型。</w:t>
      </w:r>
    </w:p>
    <w:p w14:paraId="5A4BEBA2">
      <w:pPr>
        <w:pStyle w:val="2"/>
        <w:spacing w:line="360" w:lineRule="auto"/>
        <w:ind w:left="23"/>
        <w:outlineLvl w:val="2"/>
        <w:rPr>
          <w:rFonts w:hint="eastAsia"/>
          <w:lang w:eastAsia="zh-CN"/>
        </w:rPr>
      </w:pPr>
      <w:r>
        <w:rPr>
          <w:b/>
          <w:bCs/>
          <w:spacing w:val="-3"/>
          <w:lang w:eastAsia="zh-CN"/>
        </w:rPr>
        <w:t>第八章：利润</w:t>
      </w:r>
      <w:r>
        <w:rPr>
          <w:rFonts w:hint="eastAsia"/>
          <w:b/>
          <w:bCs/>
          <w:spacing w:val="-3"/>
          <w:lang w:eastAsia="zh-CN"/>
        </w:rPr>
        <w:t>分配和股利政策</w:t>
      </w:r>
    </w:p>
    <w:p w14:paraId="2D9B908D">
      <w:pPr>
        <w:pStyle w:val="2"/>
        <w:spacing w:line="360" w:lineRule="auto"/>
        <w:ind w:left="23" w:right="58"/>
        <w:rPr>
          <w:rFonts w:hint="eastAsia"/>
          <w:lang w:eastAsia="zh-CN"/>
        </w:rPr>
      </w:pPr>
      <w:r>
        <w:rPr>
          <w:spacing w:val="-3"/>
          <w:lang w:eastAsia="zh-CN"/>
        </w:rPr>
        <w:t>基本要求：了解利润分配程序</w:t>
      </w:r>
      <w:r>
        <w:rPr>
          <w:rFonts w:hint="eastAsia"/>
          <w:spacing w:val="-3"/>
          <w:lang w:eastAsia="zh-CN"/>
        </w:rPr>
        <w:t>，</w:t>
      </w:r>
      <w:r>
        <w:rPr>
          <w:spacing w:val="-3"/>
          <w:lang w:eastAsia="zh-CN"/>
        </w:rPr>
        <w:t>了解几种股利理论，掌握股利分配政策的类型及影响因素，熟悉股利支付程序和方式，理解股票股利、股票分割对公司财</w:t>
      </w:r>
      <w:r>
        <w:rPr>
          <w:spacing w:val="-8"/>
          <w:lang w:eastAsia="zh-CN"/>
        </w:rPr>
        <w:t>务的影响。</w:t>
      </w:r>
    </w:p>
    <w:p w14:paraId="44053DE0">
      <w:pPr>
        <w:pStyle w:val="2"/>
        <w:spacing w:line="360" w:lineRule="auto"/>
        <w:ind w:left="24"/>
        <w:rPr>
          <w:rFonts w:hint="eastAsia"/>
          <w:lang w:eastAsia="zh-CN"/>
        </w:rPr>
      </w:pPr>
      <w:r>
        <w:rPr>
          <w:spacing w:val="-2"/>
          <w:lang w:eastAsia="zh-CN"/>
        </w:rPr>
        <w:t>重点：利润分配程序、股利分配政策的类型及影响因素。</w:t>
      </w:r>
    </w:p>
    <w:p w14:paraId="18238D40">
      <w:pPr>
        <w:pStyle w:val="2"/>
        <w:spacing w:line="360" w:lineRule="auto"/>
        <w:ind w:left="22"/>
        <w:rPr>
          <w:rFonts w:hint="eastAsia"/>
          <w:lang w:eastAsia="zh-CN"/>
        </w:rPr>
      </w:pPr>
      <w:r>
        <w:rPr>
          <w:spacing w:val="-2"/>
          <w:lang w:eastAsia="zh-CN"/>
        </w:rPr>
        <w:t>难点：股票股利、股票分割对公司财务的影响。</w:t>
      </w:r>
    </w:p>
    <w:p w14:paraId="26EE7FAE">
      <w:pPr>
        <w:pStyle w:val="2"/>
        <w:spacing w:line="360" w:lineRule="auto"/>
        <w:ind w:left="46"/>
        <w:outlineLvl w:val="1"/>
        <w:rPr>
          <w:rFonts w:hint="eastAsia"/>
          <w:lang w:eastAsia="zh-CN"/>
        </w:rPr>
      </w:pPr>
      <w:r>
        <w:rPr>
          <w:b/>
          <w:bCs/>
          <w:spacing w:val="-6"/>
          <w:lang w:eastAsia="zh-CN"/>
        </w:rPr>
        <w:t>四、考试题型及比例</w:t>
      </w:r>
    </w:p>
    <w:p w14:paraId="26A50F3A">
      <w:pPr>
        <w:pStyle w:val="2"/>
        <w:spacing w:line="360" w:lineRule="auto"/>
        <w:ind w:left="259" w:right="5641" w:firstLine="23"/>
        <w:rPr>
          <w:rFonts w:hint="eastAsia"/>
          <w:lang w:eastAsia="zh-CN"/>
        </w:rPr>
      </w:pPr>
      <w:r>
        <w:rPr>
          <w:rFonts w:ascii="Times New Roman" w:hAnsi="Times New Roman" w:eastAsia="Times New Roman" w:cs="Times New Roman"/>
          <w:spacing w:val="-11"/>
          <w:lang w:eastAsia="zh-CN"/>
        </w:rPr>
        <w:t>1</w:t>
      </w:r>
      <w:r>
        <w:rPr>
          <w:rFonts w:ascii="Times New Roman" w:hAnsi="Times New Roman" w:eastAsia="Times New Roman" w:cs="Times New Roman"/>
          <w:spacing w:val="-24"/>
          <w:lang w:eastAsia="zh-CN"/>
        </w:rPr>
        <w:t xml:space="preserve"> </w:t>
      </w:r>
      <w:r>
        <w:rPr>
          <w:spacing w:val="-11"/>
          <w:lang w:eastAsia="zh-CN"/>
        </w:rPr>
        <w:t>、单项选择题约</w:t>
      </w:r>
      <w:r>
        <w:rPr>
          <w:spacing w:val="-50"/>
          <w:lang w:eastAsia="zh-CN"/>
        </w:rPr>
        <w:t xml:space="preserve"> </w:t>
      </w:r>
      <w:r>
        <w:rPr>
          <w:rFonts w:ascii="Times New Roman" w:hAnsi="Times New Roman" w:eastAsia="Times New Roman" w:cs="Times New Roman"/>
          <w:spacing w:val="-11"/>
          <w:lang w:eastAsia="zh-CN"/>
        </w:rPr>
        <w:t>30%</w:t>
      </w:r>
      <w:r>
        <w:rPr>
          <w:spacing w:val="-11"/>
          <w:lang w:eastAsia="zh-CN"/>
        </w:rPr>
        <w:t>；</w:t>
      </w:r>
      <w:r>
        <w:rPr>
          <w:lang w:eastAsia="zh-CN"/>
        </w:rPr>
        <w:t xml:space="preserve"> </w:t>
      </w:r>
      <w:r>
        <w:rPr>
          <w:rFonts w:ascii="Times New Roman" w:hAnsi="Times New Roman" w:eastAsia="Times New Roman" w:cs="Times New Roman"/>
          <w:spacing w:val="-8"/>
          <w:lang w:eastAsia="zh-CN"/>
        </w:rPr>
        <w:t>2</w:t>
      </w:r>
      <w:r>
        <w:rPr>
          <w:rFonts w:ascii="Times New Roman" w:hAnsi="Times New Roman" w:eastAsia="Times New Roman" w:cs="Times New Roman"/>
          <w:spacing w:val="-32"/>
          <w:lang w:eastAsia="zh-CN"/>
        </w:rPr>
        <w:t xml:space="preserve"> </w:t>
      </w:r>
      <w:r>
        <w:rPr>
          <w:spacing w:val="-8"/>
          <w:lang w:eastAsia="zh-CN"/>
        </w:rPr>
        <w:t>、多项选择题约</w:t>
      </w:r>
      <w:r>
        <w:rPr>
          <w:spacing w:val="-55"/>
          <w:lang w:eastAsia="zh-CN"/>
        </w:rPr>
        <w:t xml:space="preserve"> </w:t>
      </w:r>
      <w:r>
        <w:rPr>
          <w:rFonts w:ascii="Times New Roman" w:hAnsi="Times New Roman" w:eastAsia="Times New Roman" w:cs="Times New Roman"/>
          <w:spacing w:val="-8"/>
          <w:lang w:eastAsia="zh-CN"/>
        </w:rPr>
        <w:t>20%</w:t>
      </w:r>
      <w:r>
        <w:rPr>
          <w:spacing w:val="-8"/>
          <w:lang w:eastAsia="zh-CN"/>
        </w:rPr>
        <w:t>；</w:t>
      </w:r>
    </w:p>
    <w:p w14:paraId="2545F5D2">
      <w:pPr>
        <w:pStyle w:val="2"/>
        <w:spacing w:line="360" w:lineRule="auto"/>
        <w:ind w:left="264"/>
        <w:rPr>
          <w:rFonts w:hint="eastAsia"/>
          <w:lang w:eastAsia="zh-CN"/>
        </w:rPr>
      </w:pPr>
      <w:r>
        <w:rPr>
          <w:rFonts w:ascii="Times New Roman" w:hAnsi="Times New Roman" w:eastAsia="Times New Roman" w:cs="Times New Roman"/>
          <w:spacing w:val="-7"/>
          <w:lang w:eastAsia="zh-CN"/>
        </w:rPr>
        <w:t>3</w:t>
      </w:r>
      <w:r>
        <w:rPr>
          <w:rFonts w:ascii="Times New Roman" w:hAnsi="Times New Roman" w:eastAsia="Times New Roman" w:cs="Times New Roman"/>
          <w:spacing w:val="-29"/>
          <w:lang w:eastAsia="zh-CN"/>
        </w:rPr>
        <w:t xml:space="preserve"> </w:t>
      </w:r>
      <w:r>
        <w:rPr>
          <w:spacing w:val="-7"/>
          <w:lang w:eastAsia="zh-CN"/>
        </w:rPr>
        <w:t>、判断题约</w:t>
      </w:r>
      <w:r>
        <w:rPr>
          <w:spacing w:val="-32"/>
          <w:lang w:eastAsia="zh-CN"/>
        </w:rPr>
        <w:t xml:space="preserve"> </w:t>
      </w:r>
      <w:r>
        <w:rPr>
          <w:rFonts w:ascii="Times New Roman" w:hAnsi="Times New Roman" w:eastAsia="Times New Roman" w:cs="Times New Roman"/>
          <w:spacing w:val="-7"/>
          <w:lang w:eastAsia="zh-CN"/>
        </w:rPr>
        <w:t>10%</w:t>
      </w:r>
      <w:r>
        <w:rPr>
          <w:spacing w:val="-7"/>
          <w:lang w:eastAsia="zh-CN"/>
        </w:rPr>
        <w:t>；</w:t>
      </w:r>
    </w:p>
    <w:p w14:paraId="07F4334A">
      <w:pPr>
        <w:pStyle w:val="2"/>
        <w:spacing w:line="360" w:lineRule="auto"/>
        <w:ind w:left="258"/>
        <w:rPr>
          <w:rFonts w:hint="eastAsia"/>
          <w:lang w:eastAsia="zh-CN"/>
        </w:rPr>
      </w:pPr>
      <w:r>
        <w:rPr>
          <w:rFonts w:ascii="Times New Roman" w:hAnsi="Times New Roman" w:eastAsia="Times New Roman" w:cs="Times New Roman"/>
          <w:spacing w:val="-3"/>
          <w:lang w:eastAsia="zh-CN"/>
        </w:rPr>
        <w:t>4</w:t>
      </w:r>
      <w:r>
        <w:rPr>
          <w:rFonts w:ascii="Times New Roman" w:hAnsi="Times New Roman" w:eastAsia="Times New Roman" w:cs="Times New Roman"/>
          <w:spacing w:val="-33"/>
          <w:lang w:eastAsia="zh-CN"/>
        </w:rPr>
        <w:t xml:space="preserve"> </w:t>
      </w:r>
      <w:r>
        <w:rPr>
          <w:spacing w:val="-3"/>
          <w:lang w:eastAsia="zh-CN"/>
        </w:rPr>
        <w:t>、计算综合题约</w:t>
      </w:r>
      <w:r>
        <w:rPr>
          <w:spacing w:val="-56"/>
          <w:lang w:eastAsia="zh-CN"/>
        </w:rPr>
        <w:t xml:space="preserve"> </w:t>
      </w:r>
      <w:r>
        <w:rPr>
          <w:rFonts w:ascii="Times New Roman" w:hAnsi="Times New Roman" w:eastAsia="Times New Roman" w:cs="Times New Roman"/>
          <w:spacing w:val="-3"/>
          <w:lang w:eastAsia="zh-CN"/>
        </w:rPr>
        <w:t>40%</w:t>
      </w:r>
      <w:r>
        <w:rPr>
          <w:spacing w:val="-3"/>
          <w:lang w:eastAsia="zh-CN"/>
        </w:rPr>
        <w:t>。</w:t>
      </w:r>
    </w:p>
    <w:p w14:paraId="3E6041A0">
      <w:pPr>
        <w:pStyle w:val="2"/>
        <w:spacing w:line="360" w:lineRule="auto"/>
        <w:ind w:left="27"/>
        <w:outlineLvl w:val="1"/>
        <w:rPr>
          <w:rFonts w:hint="eastAsia"/>
          <w:lang w:eastAsia="zh-CN"/>
        </w:rPr>
      </w:pPr>
      <w:r>
        <w:rPr>
          <w:b/>
          <w:bCs/>
          <w:spacing w:val="-4"/>
          <w:lang w:eastAsia="zh-CN"/>
        </w:rPr>
        <w:t>五、试题难易比例：</w:t>
      </w:r>
    </w:p>
    <w:p w14:paraId="0DC26341">
      <w:pPr>
        <w:pStyle w:val="2"/>
        <w:spacing w:line="360" w:lineRule="auto"/>
        <w:ind w:left="282"/>
        <w:rPr>
          <w:rFonts w:hint="eastAsia"/>
          <w:lang w:eastAsia="zh-CN"/>
        </w:rPr>
      </w:pPr>
      <w:r>
        <w:rPr>
          <w:rFonts w:ascii="Times New Roman" w:hAnsi="Times New Roman" w:eastAsia="Times New Roman" w:cs="Times New Roman"/>
          <w:spacing w:val="-6"/>
          <w:lang w:eastAsia="zh-CN"/>
        </w:rPr>
        <w:t>1</w:t>
      </w:r>
      <w:r>
        <w:rPr>
          <w:rFonts w:ascii="Times New Roman" w:hAnsi="Times New Roman" w:eastAsia="Times New Roman" w:cs="Times New Roman"/>
          <w:spacing w:val="-27"/>
          <w:lang w:eastAsia="zh-CN"/>
        </w:rPr>
        <w:t xml:space="preserve"> </w:t>
      </w:r>
      <w:r>
        <w:rPr>
          <w:spacing w:val="-6"/>
          <w:lang w:eastAsia="zh-CN"/>
        </w:rPr>
        <w:t>、较容易题约</w:t>
      </w:r>
      <w:r>
        <w:rPr>
          <w:spacing w:val="-56"/>
          <w:lang w:eastAsia="zh-CN"/>
        </w:rPr>
        <w:t xml:space="preserve"> </w:t>
      </w:r>
      <w:r>
        <w:rPr>
          <w:rFonts w:ascii="Times New Roman" w:hAnsi="Times New Roman" w:eastAsia="Times New Roman" w:cs="Times New Roman"/>
          <w:spacing w:val="-6"/>
          <w:lang w:eastAsia="zh-CN"/>
        </w:rPr>
        <w:t>40%</w:t>
      </w:r>
      <w:r>
        <w:rPr>
          <w:spacing w:val="-6"/>
          <w:lang w:eastAsia="zh-CN"/>
        </w:rPr>
        <w:t>；</w:t>
      </w:r>
    </w:p>
    <w:p w14:paraId="75667D11">
      <w:pPr>
        <w:spacing w:line="360" w:lineRule="auto"/>
        <w:rPr>
          <w:lang w:eastAsia="zh-CN"/>
        </w:rPr>
        <w:sectPr>
          <w:pgSz w:w="11907" w:h="16839"/>
          <w:pgMar w:top="1431" w:right="1740" w:bottom="0" w:left="1785" w:header="0" w:footer="0" w:gutter="0"/>
          <w:cols w:space="720" w:num="1"/>
        </w:sectPr>
      </w:pPr>
    </w:p>
    <w:p w14:paraId="77D8E7D0">
      <w:pPr>
        <w:pStyle w:val="2"/>
        <w:spacing w:line="360" w:lineRule="auto"/>
        <w:ind w:left="259"/>
        <w:rPr>
          <w:rFonts w:hint="eastAsia"/>
          <w:lang w:eastAsia="zh-CN"/>
        </w:rPr>
      </w:pPr>
      <w:r>
        <w:rPr>
          <w:rFonts w:ascii="Times New Roman" w:hAnsi="Times New Roman" w:eastAsia="Times New Roman" w:cs="Times New Roman"/>
          <w:spacing w:val="-4"/>
          <w:lang w:eastAsia="zh-CN"/>
        </w:rPr>
        <w:t>2</w:t>
      </w:r>
      <w:r>
        <w:rPr>
          <w:rFonts w:ascii="Times New Roman" w:hAnsi="Times New Roman" w:eastAsia="Times New Roman" w:cs="Times New Roman"/>
          <w:spacing w:val="-30"/>
          <w:lang w:eastAsia="zh-CN"/>
        </w:rPr>
        <w:t xml:space="preserve"> </w:t>
      </w:r>
      <w:r>
        <w:rPr>
          <w:spacing w:val="-4"/>
          <w:lang w:eastAsia="zh-CN"/>
        </w:rPr>
        <w:t>、中等难度题约</w:t>
      </w:r>
      <w:r>
        <w:rPr>
          <w:spacing w:val="-48"/>
          <w:lang w:eastAsia="zh-CN"/>
        </w:rPr>
        <w:t xml:space="preserve"> </w:t>
      </w:r>
      <w:r>
        <w:rPr>
          <w:rFonts w:ascii="Times New Roman" w:hAnsi="Times New Roman" w:eastAsia="Times New Roman" w:cs="Times New Roman"/>
          <w:spacing w:val="-4"/>
          <w:lang w:eastAsia="zh-CN"/>
        </w:rPr>
        <w:t>50%</w:t>
      </w:r>
      <w:r>
        <w:rPr>
          <w:spacing w:val="-4"/>
          <w:lang w:eastAsia="zh-CN"/>
        </w:rPr>
        <w:t>；</w:t>
      </w:r>
    </w:p>
    <w:p w14:paraId="6E990CC1">
      <w:pPr>
        <w:pStyle w:val="2"/>
        <w:spacing w:line="360" w:lineRule="auto"/>
        <w:ind w:left="264"/>
        <w:rPr>
          <w:rFonts w:hint="eastAsia"/>
          <w:lang w:eastAsia="zh-CN"/>
        </w:rPr>
      </w:pPr>
      <w:r>
        <w:rPr>
          <w:rFonts w:ascii="Times New Roman" w:hAnsi="Times New Roman" w:eastAsia="Times New Roman" w:cs="Times New Roman"/>
          <w:spacing w:val="-7"/>
          <w:lang w:eastAsia="zh-CN"/>
        </w:rPr>
        <w:t>3</w:t>
      </w:r>
      <w:r>
        <w:rPr>
          <w:rFonts w:ascii="Times New Roman" w:hAnsi="Times New Roman" w:eastAsia="Times New Roman" w:cs="Times New Roman"/>
          <w:spacing w:val="-29"/>
          <w:lang w:eastAsia="zh-CN"/>
        </w:rPr>
        <w:t xml:space="preserve"> </w:t>
      </w:r>
      <w:r>
        <w:rPr>
          <w:spacing w:val="-7"/>
          <w:lang w:eastAsia="zh-CN"/>
        </w:rPr>
        <w:t>、较难题约</w:t>
      </w:r>
      <w:r>
        <w:rPr>
          <w:spacing w:val="-32"/>
          <w:lang w:eastAsia="zh-CN"/>
        </w:rPr>
        <w:t xml:space="preserve"> </w:t>
      </w:r>
      <w:r>
        <w:rPr>
          <w:rFonts w:ascii="Times New Roman" w:hAnsi="Times New Roman" w:eastAsia="Times New Roman" w:cs="Times New Roman"/>
          <w:spacing w:val="-7"/>
          <w:lang w:eastAsia="zh-CN"/>
        </w:rPr>
        <w:t>10%</w:t>
      </w:r>
      <w:r>
        <w:rPr>
          <w:spacing w:val="-7"/>
          <w:lang w:eastAsia="zh-CN"/>
        </w:rPr>
        <w:t>。</w:t>
      </w:r>
      <w:bookmarkStart w:id="0" w:name="_GoBack"/>
      <w:bookmarkEnd w:id="0"/>
    </w:p>
    <w:sectPr>
      <w:pgSz w:w="11907" w:h="16839"/>
      <w:pgMar w:top="1431" w:right="1785" w:bottom="0" w:left="1785" w:header="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isplayBackgroundShape w:val="1"/>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4"/>
  </w:compat>
  <w:rsids>
    <w:rsidRoot w:val="0020437C"/>
    <w:rsid w:val="00013740"/>
    <w:rsid w:val="0020437C"/>
    <w:rsid w:val="0022619E"/>
    <w:rsid w:val="005960F3"/>
    <w:rsid w:val="00FE19CC"/>
    <w:rsid w:val="01791910"/>
    <w:rsid w:val="052B4CCF"/>
    <w:rsid w:val="0D224C0A"/>
    <w:rsid w:val="20455BFA"/>
    <w:rsid w:val="270D202F"/>
    <w:rsid w:val="3498562E"/>
    <w:rsid w:val="3876411D"/>
    <w:rsid w:val="43BB1922"/>
    <w:rsid w:val="53FF2B7C"/>
    <w:rsid w:val="5AC051BF"/>
    <w:rsid w:val="67D816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4"/>
      <w:szCs w:val="24"/>
    </w:rPr>
  </w:style>
  <w:style w:type="paragraph" w:styleId="3">
    <w:name w:val="footer"/>
    <w:basedOn w:val="1"/>
    <w:link w:val="9"/>
    <w:uiPriority w:val="0"/>
    <w:pPr>
      <w:tabs>
        <w:tab w:val="center" w:pos="4153"/>
        <w:tab w:val="right" w:pos="8306"/>
      </w:tabs>
    </w:pPr>
    <w:rPr>
      <w:sz w:val="18"/>
      <w:szCs w:val="18"/>
    </w:rPr>
  </w:style>
  <w:style w:type="paragraph" w:styleId="4">
    <w:name w:val="header"/>
    <w:basedOn w:val="1"/>
    <w:link w:val="8"/>
    <w:uiPriority w:val="0"/>
    <w:pPr>
      <w:tabs>
        <w:tab w:val="center" w:pos="4153"/>
        <w:tab w:val="right" w:pos="8306"/>
      </w:tabs>
      <w:jc w:val="center"/>
    </w:pPr>
    <w:rPr>
      <w:sz w:val="18"/>
      <w:szCs w:val="18"/>
    </w:rPr>
  </w:style>
  <w:style w:type="table" w:customStyle="1" w:styleId="7">
    <w:name w:val="Table Normal"/>
    <w:semiHidden/>
    <w:unhideWhenUsed/>
    <w:qFormat/>
    <w:uiPriority w:val="0"/>
    <w:tblPr>
      <w:tblCellMar>
        <w:top w:w="0" w:type="dxa"/>
        <w:left w:w="0" w:type="dxa"/>
        <w:bottom w:w="0" w:type="dxa"/>
        <w:right w:w="0" w:type="dxa"/>
      </w:tblCellMar>
    </w:tblPr>
  </w:style>
  <w:style w:type="character" w:customStyle="1" w:styleId="8">
    <w:name w:val="页眉 字符"/>
    <w:basedOn w:val="6"/>
    <w:link w:val="4"/>
    <w:uiPriority w:val="0"/>
    <w:rPr>
      <w:rFonts w:eastAsia="Arial"/>
      <w:snapToGrid w:val="0"/>
      <w:color w:val="000000"/>
      <w:sz w:val="18"/>
      <w:szCs w:val="18"/>
      <w:lang w:eastAsia="en-US"/>
    </w:rPr>
  </w:style>
  <w:style w:type="character" w:customStyle="1" w:styleId="9">
    <w:name w:val="页脚 字符"/>
    <w:basedOn w:val="6"/>
    <w:link w:val="3"/>
    <w:uiPriority w:val="0"/>
    <w:rPr>
      <w:rFonts w:eastAsia="Arial"/>
      <w:snapToGrid w:val="0"/>
      <w:color w:val="000000"/>
      <w:sz w:val="18"/>
      <w:szCs w:val="18"/>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2893</Words>
  <Characters>2924</Characters>
  <Lines>21</Lines>
  <Paragraphs>6</Paragraphs>
  <TotalTime>46</TotalTime>
  <ScaleCrop>false</ScaleCrop>
  <LinksUpToDate>false</LinksUpToDate>
  <CharactersWithSpaces>2998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2023-12-12T14:31:00Z</dcterms:created>
  <dc:creator>Administrator</dc:creator>
  <cp:lastModifiedBy>潘丽红</cp:lastModifiedBy>
  <dcterms:modified xsi:type="dcterms:W3CDTF">2026-05-13T02:43:06Z</dcterms:modified>
  <dc:title>《工程制图》考试大纲</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2024-12-19T15:04:06Z</vt:filetime>
  </property>
  <property fmtid="{D5CDD505-2E9C-101B-9397-08002B2CF9AE}" pid="4" name="KSOProductBuildVer">
    <vt:lpwstr>2052-12.1.0.25865</vt:lpwstr>
  </property>
  <property fmtid="{D5CDD505-2E9C-101B-9397-08002B2CF9AE}" pid="5" name="ICV">
    <vt:lpwstr>01807298C3A944399E73CD0DEC1718C8_12</vt:lpwstr>
  </property>
  <property fmtid="{D5CDD505-2E9C-101B-9397-08002B2CF9AE}" pid="6" name="KSOTemplateDocerSaveRecord">
    <vt:lpwstr>eyJoZGlkIjoiNmQ5N2M5ZWIyMDE4ZTEzMGRmYmFhNGQ3MmE3YzM3ZTQiLCJ1c2VySWQiOiIxNjY2OTg2NDU1In0=</vt:lpwstr>
  </property>
</Properties>
</file>